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95EAB"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4653E106"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7F1A4840"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369EC170" w14:textId="03DDAF5A" w:rsidR="00970230" w:rsidRPr="00692DDE" w:rsidRDefault="007E3442" w:rsidP="00692DDE">
      <w:pPr>
        <w:tabs>
          <w:tab w:val="left" w:pos="3120"/>
        </w:tabs>
        <w:spacing w:line="480" w:lineRule="auto"/>
        <w:ind w:firstLine="720"/>
        <w:rPr>
          <w:rFonts w:ascii="Times New Roman" w:hAnsi="Times New Roman" w:cs="Times New Roman"/>
          <w:sz w:val="24"/>
          <w:szCs w:val="24"/>
        </w:rPr>
      </w:pPr>
      <w:r w:rsidRPr="00692DDE">
        <w:rPr>
          <w:rFonts w:ascii="Times New Roman" w:hAnsi="Times New Roman" w:cs="Times New Roman"/>
          <w:sz w:val="24"/>
          <w:szCs w:val="24"/>
        </w:rPr>
        <w:tab/>
      </w:r>
    </w:p>
    <w:p w14:paraId="71610C38"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18CC3702" w14:textId="036FC18E"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t xml:space="preserve">Interreligious Education </w:t>
      </w:r>
    </w:p>
    <w:p w14:paraId="6AF2E970" w14:textId="7B9185F0"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t>Student</w:t>
      </w:r>
    </w:p>
    <w:p w14:paraId="45A1FE24" w14:textId="3EB266A5"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t>Institution</w:t>
      </w:r>
    </w:p>
    <w:p w14:paraId="7C207177" w14:textId="5527F391"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t>Course</w:t>
      </w:r>
    </w:p>
    <w:p w14:paraId="78B7F057" w14:textId="6CEA8231"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t>Date</w:t>
      </w:r>
    </w:p>
    <w:p w14:paraId="0585C021"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6416F469"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47608445"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2C3CA6DA" w14:textId="77777777" w:rsidR="00970230" w:rsidRPr="00692DDE" w:rsidRDefault="00970230" w:rsidP="00692DDE">
      <w:pPr>
        <w:spacing w:line="480" w:lineRule="auto"/>
        <w:ind w:firstLine="720"/>
        <w:jc w:val="center"/>
        <w:rPr>
          <w:rFonts w:ascii="Times New Roman" w:hAnsi="Times New Roman" w:cs="Times New Roman"/>
          <w:sz w:val="24"/>
          <w:szCs w:val="24"/>
        </w:rPr>
      </w:pPr>
    </w:p>
    <w:p w14:paraId="73F5B3DF" w14:textId="77777777" w:rsidR="00970230" w:rsidRPr="00692DDE" w:rsidRDefault="00970230" w:rsidP="00692DDE">
      <w:pPr>
        <w:spacing w:line="480" w:lineRule="auto"/>
        <w:ind w:firstLine="720"/>
        <w:jc w:val="center"/>
        <w:rPr>
          <w:rFonts w:ascii="Times New Roman" w:hAnsi="Times New Roman" w:cs="Times New Roman"/>
          <w:sz w:val="24"/>
          <w:szCs w:val="24"/>
        </w:rPr>
      </w:pPr>
      <w:r w:rsidRPr="00692DDE">
        <w:rPr>
          <w:rFonts w:ascii="Times New Roman" w:hAnsi="Times New Roman" w:cs="Times New Roman"/>
          <w:sz w:val="24"/>
          <w:szCs w:val="24"/>
        </w:rPr>
        <w:br w:type="page"/>
      </w:r>
    </w:p>
    <w:p w14:paraId="69A3EA14" w14:textId="3E4EE6B6" w:rsidR="00B63B7A" w:rsidRPr="00692DDE" w:rsidRDefault="00B63B7A"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lastRenderedPageBreak/>
        <w:t>Introduction</w:t>
      </w:r>
    </w:p>
    <w:p w14:paraId="0E06AFDE" w14:textId="50855571" w:rsidR="00B63B7A" w:rsidRPr="00692DDE" w:rsidRDefault="00B63B7A"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The paper is based on </w:t>
      </w:r>
      <w:r w:rsidR="00692DDE">
        <w:rPr>
          <w:rFonts w:ascii="Times New Roman" w:hAnsi="Times New Roman" w:cs="Times New Roman"/>
          <w:sz w:val="24"/>
          <w:szCs w:val="24"/>
        </w:rPr>
        <w:t xml:space="preserve">an </w:t>
      </w:r>
      <w:r w:rsidRPr="00692DDE">
        <w:rPr>
          <w:rFonts w:ascii="Times New Roman" w:hAnsi="Times New Roman" w:cs="Times New Roman"/>
          <w:noProof/>
          <w:sz w:val="24"/>
          <w:szCs w:val="24"/>
        </w:rPr>
        <w:t>article</w:t>
      </w:r>
      <w:r w:rsidRPr="00692DDE">
        <w:rPr>
          <w:rFonts w:ascii="Times New Roman" w:hAnsi="Times New Roman" w:cs="Times New Roman"/>
          <w:sz w:val="24"/>
          <w:szCs w:val="24"/>
        </w:rPr>
        <w:t xml:space="preserve"> review entitled, </w:t>
      </w:r>
      <w:r w:rsidRPr="00692DDE">
        <w:rPr>
          <w:rFonts w:ascii="Times New Roman" w:hAnsi="Times New Roman" w:cs="Times New Roman"/>
          <w:i/>
          <w:sz w:val="24"/>
          <w:szCs w:val="24"/>
        </w:rPr>
        <w:t>“Interreligious education in the context of social psychology research on attitudes and prejudices”.</w:t>
      </w:r>
      <w:r w:rsidRPr="00692DDE">
        <w:rPr>
          <w:rFonts w:ascii="Times New Roman" w:hAnsi="Times New Roman" w:cs="Times New Roman"/>
          <w:sz w:val="24"/>
          <w:szCs w:val="24"/>
        </w:rPr>
        <w:t xml:space="preserve"> The paper is going to summarize the article’s theme, its importance, background, how the study was conducted and the participants. </w:t>
      </w:r>
    </w:p>
    <w:p w14:paraId="4C05EF83" w14:textId="3C543016" w:rsidR="00B63B7A" w:rsidRPr="00692DDE" w:rsidRDefault="00B63B7A"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t>Article Overview</w:t>
      </w:r>
    </w:p>
    <w:p w14:paraId="04C59FF3" w14:textId="61260183" w:rsidR="00B63B7A" w:rsidRPr="00692DDE" w:rsidRDefault="00B63B7A"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The article is based on talking about </w:t>
      </w:r>
      <w:r w:rsidRPr="00692DDE">
        <w:rPr>
          <w:rFonts w:ascii="Times New Roman" w:hAnsi="Times New Roman" w:cs="Times New Roman"/>
          <w:noProof/>
          <w:sz w:val="24"/>
          <w:szCs w:val="24"/>
        </w:rPr>
        <w:t>interreligious</w:t>
      </w:r>
      <w:r w:rsidRPr="00692DDE">
        <w:rPr>
          <w:rFonts w:ascii="Times New Roman" w:hAnsi="Times New Roman" w:cs="Times New Roman"/>
          <w:sz w:val="24"/>
          <w:szCs w:val="24"/>
        </w:rPr>
        <w:t xml:space="preserve"> education and </w:t>
      </w:r>
      <w:r w:rsidR="007E3442" w:rsidRPr="00692DDE">
        <w:rPr>
          <w:rFonts w:ascii="Times New Roman" w:hAnsi="Times New Roman" w:cs="Times New Roman"/>
          <w:sz w:val="24"/>
          <w:szCs w:val="24"/>
        </w:rPr>
        <w:t>its</w:t>
      </w:r>
      <w:r w:rsidRPr="00692DDE">
        <w:rPr>
          <w:rFonts w:ascii="Times New Roman" w:hAnsi="Times New Roman" w:cs="Times New Roman"/>
          <w:sz w:val="24"/>
          <w:szCs w:val="24"/>
        </w:rPr>
        <w:t xml:space="preserve"> impact on prejudices and attitudes. According to the article, the interreligious </w:t>
      </w:r>
      <w:r w:rsidR="00101CA1" w:rsidRPr="00692DDE">
        <w:rPr>
          <w:rFonts w:ascii="Times New Roman" w:hAnsi="Times New Roman" w:cs="Times New Roman"/>
          <w:sz w:val="24"/>
          <w:szCs w:val="24"/>
        </w:rPr>
        <w:t xml:space="preserve">education has become an integral aspect of the arguments on religious education. This trend </w:t>
      </w:r>
      <w:r w:rsidR="007E3442" w:rsidRPr="00692DDE">
        <w:rPr>
          <w:rFonts w:ascii="Times New Roman" w:hAnsi="Times New Roman" w:cs="Times New Roman"/>
          <w:sz w:val="24"/>
          <w:szCs w:val="24"/>
        </w:rPr>
        <w:t>has</w:t>
      </w:r>
      <w:r w:rsidR="00101CA1" w:rsidRPr="00692DDE">
        <w:rPr>
          <w:rFonts w:ascii="Times New Roman" w:hAnsi="Times New Roman" w:cs="Times New Roman"/>
          <w:sz w:val="24"/>
          <w:szCs w:val="24"/>
        </w:rPr>
        <w:t xml:space="preserve"> been contributed by various theological and social developments. The article highlights the opening of Christian based churches and Christian theological plans to </w:t>
      </w:r>
      <w:r w:rsidR="00101CA1" w:rsidRPr="00692DDE">
        <w:rPr>
          <w:rFonts w:ascii="Times New Roman" w:hAnsi="Times New Roman" w:cs="Times New Roman"/>
          <w:noProof/>
          <w:sz w:val="24"/>
          <w:szCs w:val="24"/>
        </w:rPr>
        <w:t>other</w:t>
      </w:r>
      <w:r w:rsidR="00101CA1" w:rsidRPr="00692DDE">
        <w:rPr>
          <w:rFonts w:ascii="Times New Roman" w:hAnsi="Times New Roman" w:cs="Times New Roman"/>
          <w:sz w:val="24"/>
          <w:szCs w:val="24"/>
        </w:rPr>
        <w:t xml:space="preserve"> religions. </w:t>
      </w:r>
      <w:r w:rsidR="007E3442" w:rsidRPr="00692DDE">
        <w:rPr>
          <w:rFonts w:ascii="Times New Roman" w:hAnsi="Times New Roman" w:cs="Times New Roman"/>
          <w:sz w:val="24"/>
          <w:szCs w:val="24"/>
        </w:rPr>
        <w:t>Moreover, the</w:t>
      </w:r>
      <w:r w:rsidR="00A01281" w:rsidRPr="00692DDE">
        <w:rPr>
          <w:rFonts w:ascii="Times New Roman" w:hAnsi="Times New Roman" w:cs="Times New Roman"/>
          <w:sz w:val="24"/>
          <w:szCs w:val="24"/>
        </w:rPr>
        <w:t xml:space="preserve"> article also states that the Islamic </w:t>
      </w:r>
      <w:r w:rsidR="007E3442" w:rsidRPr="00692DDE">
        <w:rPr>
          <w:rFonts w:ascii="Times New Roman" w:hAnsi="Times New Roman" w:cs="Times New Roman"/>
          <w:sz w:val="24"/>
          <w:szCs w:val="24"/>
        </w:rPr>
        <w:t>religion has</w:t>
      </w:r>
      <w:r w:rsidR="00A01281" w:rsidRPr="00692DDE">
        <w:rPr>
          <w:rFonts w:ascii="Times New Roman" w:hAnsi="Times New Roman" w:cs="Times New Roman"/>
          <w:sz w:val="24"/>
          <w:szCs w:val="24"/>
        </w:rPr>
        <w:t xml:space="preserve"> grown in German-</w:t>
      </w:r>
      <w:r w:rsidR="007E3442" w:rsidRPr="00692DDE">
        <w:rPr>
          <w:rFonts w:ascii="Times New Roman" w:hAnsi="Times New Roman" w:cs="Times New Roman"/>
          <w:sz w:val="24"/>
          <w:szCs w:val="24"/>
        </w:rPr>
        <w:t>speaking</w:t>
      </w:r>
      <w:r w:rsidR="00A01281" w:rsidRPr="00692DDE">
        <w:rPr>
          <w:rFonts w:ascii="Times New Roman" w:hAnsi="Times New Roman" w:cs="Times New Roman"/>
          <w:sz w:val="24"/>
          <w:szCs w:val="24"/>
        </w:rPr>
        <w:t xml:space="preserve"> countries. For example, the number of </w:t>
      </w:r>
      <w:r w:rsidR="007E3442" w:rsidRPr="00692DDE">
        <w:rPr>
          <w:rFonts w:ascii="Times New Roman" w:hAnsi="Times New Roman" w:cs="Times New Roman"/>
          <w:sz w:val="24"/>
          <w:szCs w:val="24"/>
        </w:rPr>
        <w:t>Muslims</w:t>
      </w:r>
      <w:r w:rsidR="00A01281" w:rsidRPr="00692DDE">
        <w:rPr>
          <w:rFonts w:ascii="Times New Roman" w:hAnsi="Times New Roman" w:cs="Times New Roman"/>
          <w:sz w:val="24"/>
          <w:szCs w:val="24"/>
        </w:rPr>
        <w:t xml:space="preserve"> in Australia have increased from 8000 to more than half a million in 2011, thus making the </w:t>
      </w:r>
      <w:r w:rsidR="007E3442" w:rsidRPr="00692DDE">
        <w:rPr>
          <w:rFonts w:ascii="Times New Roman" w:hAnsi="Times New Roman" w:cs="Times New Roman"/>
          <w:sz w:val="24"/>
          <w:szCs w:val="24"/>
        </w:rPr>
        <w:t>Islamic</w:t>
      </w:r>
      <w:r w:rsidR="00A01281" w:rsidRPr="00692DDE">
        <w:rPr>
          <w:rFonts w:ascii="Times New Roman" w:hAnsi="Times New Roman" w:cs="Times New Roman"/>
          <w:sz w:val="24"/>
          <w:szCs w:val="24"/>
        </w:rPr>
        <w:t xml:space="preserve"> religion an issue that can’t be overlooked. Nevertheless, after </w:t>
      </w:r>
      <w:r w:rsidR="007E3442" w:rsidRPr="00692DDE">
        <w:rPr>
          <w:rFonts w:ascii="Times New Roman" w:hAnsi="Times New Roman" w:cs="Times New Roman"/>
          <w:sz w:val="24"/>
          <w:szCs w:val="24"/>
        </w:rPr>
        <w:t>11, September</w:t>
      </w:r>
      <w:r w:rsidR="00A01281" w:rsidRPr="00692DDE">
        <w:rPr>
          <w:rFonts w:ascii="Times New Roman" w:hAnsi="Times New Roman" w:cs="Times New Roman"/>
          <w:sz w:val="24"/>
          <w:szCs w:val="24"/>
        </w:rPr>
        <w:t xml:space="preserve"> 2001 attack, </w:t>
      </w:r>
      <w:r w:rsidR="003E14EF" w:rsidRPr="00692DDE">
        <w:rPr>
          <w:rFonts w:ascii="Times New Roman" w:hAnsi="Times New Roman" w:cs="Times New Roman"/>
          <w:sz w:val="24"/>
          <w:szCs w:val="24"/>
        </w:rPr>
        <w:t xml:space="preserve">the significance of </w:t>
      </w:r>
      <w:r w:rsidR="003E14EF" w:rsidRPr="00692DDE">
        <w:rPr>
          <w:rFonts w:ascii="Times New Roman" w:hAnsi="Times New Roman" w:cs="Times New Roman"/>
          <w:noProof/>
          <w:sz w:val="24"/>
          <w:szCs w:val="24"/>
        </w:rPr>
        <w:t>religion</w:t>
      </w:r>
      <w:r w:rsidR="003E14EF" w:rsidRPr="00692DDE">
        <w:rPr>
          <w:rFonts w:ascii="Times New Roman" w:hAnsi="Times New Roman" w:cs="Times New Roman"/>
          <w:sz w:val="24"/>
          <w:szCs w:val="24"/>
        </w:rPr>
        <w:t xml:space="preserve"> become a significant topic. </w:t>
      </w:r>
      <w:r w:rsidR="00692DDE">
        <w:rPr>
          <w:rFonts w:ascii="Times New Roman" w:hAnsi="Times New Roman" w:cs="Times New Roman"/>
          <w:noProof/>
          <w:sz w:val="24"/>
          <w:szCs w:val="24"/>
        </w:rPr>
        <w:t>I</w:t>
      </w:r>
      <w:r w:rsidR="003E14EF" w:rsidRPr="00692DDE">
        <w:rPr>
          <w:rFonts w:ascii="Times New Roman" w:hAnsi="Times New Roman" w:cs="Times New Roman"/>
          <w:noProof/>
          <w:sz w:val="24"/>
          <w:szCs w:val="24"/>
        </w:rPr>
        <w:t>nterreligious</w:t>
      </w:r>
      <w:r w:rsidR="003E14EF" w:rsidRPr="00692DDE">
        <w:rPr>
          <w:rFonts w:ascii="Times New Roman" w:hAnsi="Times New Roman" w:cs="Times New Roman"/>
          <w:sz w:val="24"/>
          <w:szCs w:val="24"/>
        </w:rPr>
        <w:t xml:space="preserve"> education is almost controlled by prejudice and attitude. The article gives conceptual definitions of attitude, prejudice and interreligious education. In addition, it gives the cognitive theories of religious prejudices, as a problem of </w:t>
      </w:r>
      <w:r w:rsidR="007E3442" w:rsidRPr="00692DDE">
        <w:rPr>
          <w:rFonts w:ascii="Times New Roman" w:hAnsi="Times New Roman" w:cs="Times New Roman"/>
          <w:sz w:val="24"/>
          <w:szCs w:val="24"/>
        </w:rPr>
        <w:t>categorization, social</w:t>
      </w:r>
      <w:r w:rsidR="003E14EF" w:rsidRPr="00692DDE">
        <w:rPr>
          <w:rFonts w:ascii="Times New Roman" w:hAnsi="Times New Roman" w:cs="Times New Roman"/>
          <w:sz w:val="24"/>
          <w:szCs w:val="24"/>
        </w:rPr>
        <w:t xml:space="preserve"> identity theories of religious prejudice- as a problem of identity, </w:t>
      </w:r>
      <w:r w:rsidR="00B9123C" w:rsidRPr="00692DDE">
        <w:rPr>
          <w:rFonts w:ascii="Times New Roman" w:hAnsi="Times New Roman" w:cs="Times New Roman"/>
          <w:sz w:val="24"/>
          <w:szCs w:val="24"/>
        </w:rPr>
        <w:t>social learning theory of religious prejudice. Moreover, the article gives the strateg</w:t>
      </w:r>
      <w:bookmarkStart w:id="0" w:name="_GoBack"/>
      <w:bookmarkEnd w:id="0"/>
      <w:r w:rsidR="00B9123C" w:rsidRPr="00692DDE">
        <w:rPr>
          <w:rFonts w:ascii="Times New Roman" w:hAnsi="Times New Roman" w:cs="Times New Roman"/>
          <w:sz w:val="24"/>
          <w:szCs w:val="24"/>
        </w:rPr>
        <w:t xml:space="preserve">ies of attitude change for interreligious learning. Finally, the article gives </w:t>
      </w:r>
      <w:r w:rsidR="00B9123C" w:rsidRPr="00692DDE">
        <w:rPr>
          <w:rFonts w:ascii="Times New Roman" w:hAnsi="Times New Roman" w:cs="Times New Roman"/>
          <w:noProof/>
          <w:sz w:val="24"/>
          <w:szCs w:val="24"/>
        </w:rPr>
        <w:t>strategies</w:t>
      </w:r>
      <w:r w:rsidR="00B9123C" w:rsidRPr="00692DDE">
        <w:rPr>
          <w:rFonts w:ascii="Times New Roman" w:hAnsi="Times New Roman" w:cs="Times New Roman"/>
          <w:sz w:val="24"/>
          <w:szCs w:val="24"/>
        </w:rPr>
        <w:t xml:space="preserve"> that can be used to combat the three types of prejudices that are aforementioned. </w:t>
      </w:r>
    </w:p>
    <w:p w14:paraId="68BDC37F" w14:textId="4A520A0E" w:rsidR="00B9123C" w:rsidRPr="00692DDE" w:rsidRDefault="00B9123C"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t>Importance of the article</w:t>
      </w:r>
    </w:p>
    <w:p w14:paraId="48588DF5" w14:textId="55C419FE" w:rsidR="00B9123C" w:rsidRPr="00692DDE" w:rsidRDefault="00B9123C"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lastRenderedPageBreak/>
        <w:t xml:space="preserve">This article is important in that it highlights the relationship between </w:t>
      </w:r>
      <w:r w:rsidRPr="00692DDE">
        <w:rPr>
          <w:rFonts w:ascii="Times New Roman" w:hAnsi="Times New Roman" w:cs="Times New Roman"/>
          <w:noProof/>
          <w:sz w:val="24"/>
          <w:szCs w:val="24"/>
        </w:rPr>
        <w:t>interreligious</w:t>
      </w:r>
      <w:r w:rsidRPr="00692DDE">
        <w:rPr>
          <w:rFonts w:ascii="Times New Roman" w:hAnsi="Times New Roman" w:cs="Times New Roman"/>
          <w:sz w:val="24"/>
          <w:szCs w:val="24"/>
        </w:rPr>
        <w:t xml:space="preserve"> education; and prejudice and attitude. It shows how dangerous is the negative prejudice and attitude towards other religions by stating that it can lead to attacks. </w:t>
      </w:r>
      <w:r w:rsidR="007F4A22" w:rsidRPr="00692DDE">
        <w:rPr>
          <w:rFonts w:ascii="Times New Roman" w:hAnsi="Times New Roman" w:cs="Times New Roman"/>
          <w:sz w:val="24"/>
          <w:szCs w:val="24"/>
        </w:rPr>
        <w:t xml:space="preserve">It also </w:t>
      </w:r>
      <w:r w:rsidR="007E3442" w:rsidRPr="00692DDE">
        <w:rPr>
          <w:rFonts w:ascii="Times New Roman" w:hAnsi="Times New Roman" w:cs="Times New Roman"/>
          <w:sz w:val="24"/>
          <w:szCs w:val="24"/>
        </w:rPr>
        <w:t>highlights</w:t>
      </w:r>
      <w:r w:rsidR="004976C1" w:rsidRPr="00692DDE">
        <w:rPr>
          <w:rFonts w:ascii="Times New Roman" w:hAnsi="Times New Roman" w:cs="Times New Roman"/>
          <w:sz w:val="24"/>
          <w:szCs w:val="24"/>
        </w:rPr>
        <w:t xml:space="preserve"> the relationship between the religious prejudice and the social psychological theories, thus shading lights on how this relates to our course. It also shows that being from different religions or having no religion doesn’t mean that we </w:t>
      </w:r>
      <w:r w:rsidR="007E3442" w:rsidRPr="00692DDE">
        <w:rPr>
          <w:rFonts w:ascii="Times New Roman" w:hAnsi="Times New Roman" w:cs="Times New Roman"/>
          <w:sz w:val="24"/>
          <w:szCs w:val="24"/>
        </w:rPr>
        <w:t>can’t</w:t>
      </w:r>
      <w:r w:rsidR="004976C1" w:rsidRPr="00692DDE">
        <w:rPr>
          <w:rFonts w:ascii="Times New Roman" w:hAnsi="Times New Roman" w:cs="Times New Roman"/>
          <w:sz w:val="24"/>
          <w:szCs w:val="24"/>
        </w:rPr>
        <w:t xml:space="preserve"> work together on things affecting the world. Moreover, the article is important in that it states that there is </w:t>
      </w:r>
      <w:r w:rsidR="00692DDE">
        <w:rPr>
          <w:rFonts w:ascii="Times New Roman" w:hAnsi="Times New Roman" w:cs="Times New Roman"/>
          <w:sz w:val="24"/>
          <w:szCs w:val="24"/>
        </w:rPr>
        <w:t xml:space="preserve">the </w:t>
      </w:r>
      <w:r w:rsidR="004976C1" w:rsidRPr="00692DDE">
        <w:rPr>
          <w:rFonts w:ascii="Times New Roman" w:hAnsi="Times New Roman" w:cs="Times New Roman"/>
          <w:noProof/>
          <w:sz w:val="24"/>
          <w:szCs w:val="24"/>
        </w:rPr>
        <w:t>power</w:t>
      </w:r>
      <w:r w:rsidR="004976C1" w:rsidRPr="00692DDE">
        <w:rPr>
          <w:rFonts w:ascii="Times New Roman" w:hAnsi="Times New Roman" w:cs="Times New Roman"/>
          <w:sz w:val="24"/>
          <w:szCs w:val="24"/>
        </w:rPr>
        <w:t xml:space="preserve"> of language in interreligious education and it brings attention to the generalization. </w:t>
      </w:r>
      <w:r w:rsidR="00DF2092" w:rsidRPr="00692DDE">
        <w:rPr>
          <w:rFonts w:ascii="Times New Roman" w:hAnsi="Times New Roman" w:cs="Times New Roman"/>
          <w:sz w:val="24"/>
          <w:szCs w:val="24"/>
        </w:rPr>
        <w:t>The author says that catego</w:t>
      </w:r>
      <w:r w:rsidR="007E3442" w:rsidRPr="00692DDE">
        <w:rPr>
          <w:rFonts w:ascii="Times New Roman" w:hAnsi="Times New Roman" w:cs="Times New Roman"/>
          <w:sz w:val="24"/>
          <w:szCs w:val="24"/>
        </w:rPr>
        <w:t>ri</w:t>
      </w:r>
      <w:r w:rsidR="00DF2092" w:rsidRPr="00692DDE">
        <w:rPr>
          <w:rFonts w:ascii="Times New Roman" w:hAnsi="Times New Roman" w:cs="Times New Roman"/>
          <w:sz w:val="24"/>
          <w:szCs w:val="24"/>
        </w:rPr>
        <w:t xml:space="preserve">zing your </w:t>
      </w:r>
      <w:r w:rsidR="00DF2092" w:rsidRPr="00692DDE">
        <w:rPr>
          <w:rFonts w:ascii="Times New Roman" w:hAnsi="Times New Roman" w:cs="Times New Roman"/>
          <w:noProof/>
          <w:sz w:val="24"/>
          <w:szCs w:val="24"/>
        </w:rPr>
        <w:t>neighbo</w:t>
      </w:r>
      <w:r w:rsidR="00692DDE">
        <w:rPr>
          <w:rFonts w:ascii="Times New Roman" w:hAnsi="Times New Roman" w:cs="Times New Roman"/>
          <w:noProof/>
          <w:sz w:val="24"/>
          <w:szCs w:val="24"/>
        </w:rPr>
        <w:t>u</w:t>
      </w:r>
      <w:r w:rsidR="00DF2092" w:rsidRPr="00692DDE">
        <w:rPr>
          <w:rFonts w:ascii="Times New Roman" w:hAnsi="Times New Roman" w:cs="Times New Roman"/>
          <w:noProof/>
          <w:sz w:val="24"/>
          <w:szCs w:val="24"/>
        </w:rPr>
        <w:t>r</w:t>
      </w:r>
      <w:r w:rsidR="00DF2092" w:rsidRPr="00692DDE">
        <w:rPr>
          <w:rFonts w:ascii="Times New Roman" w:hAnsi="Times New Roman" w:cs="Times New Roman"/>
          <w:sz w:val="24"/>
          <w:szCs w:val="24"/>
        </w:rPr>
        <w:t xml:space="preserve"> in terms of which religion he/she belongs bring the issue f prejudice and negative attitude. </w:t>
      </w:r>
      <w:r w:rsidR="0003674C" w:rsidRPr="00692DDE">
        <w:rPr>
          <w:rFonts w:ascii="Times New Roman" w:hAnsi="Times New Roman" w:cs="Times New Roman"/>
          <w:sz w:val="24"/>
          <w:szCs w:val="24"/>
        </w:rPr>
        <w:t xml:space="preserve">He also declared that he has no personal or financial relationships that might have </w:t>
      </w:r>
    </w:p>
    <w:p w14:paraId="1A22E3CE" w14:textId="10511AF6" w:rsidR="004976C1" w:rsidRPr="00692DDE" w:rsidRDefault="004976C1"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t>Background</w:t>
      </w:r>
    </w:p>
    <w:p w14:paraId="1284047F" w14:textId="1D7CBE17" w:rsidR="004976C1" w:rsidRPr="00692DDE" w:rsidRDefault="004976C1"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The background of this article uses the literature review of different articles </w:t>
      </w:r>
      <w:r w:rsidR="003B2FDD" w:rsidRPr="00692DDE">
        <w:rPr>
          <w:rFonts w:ascii="Times New Roman" w:hAnsi="Times New Roman" w:cs="Times New Roman"/>
          <w:sz w:val="24"/>
          <w:szCs w:val="24"/>
        </w:rPr>
        <w:t xml:space="preserve">in order to build the base for </w:t>
      </w:r>
      <w:r w:rsidR="003B2FDD" w:rsidRPr="00692DDE">
        <w:rPr>
          <w:rFonts w:ascii="Times New Roman" w:hAnsi="Times New Roman" w:cs="Times New Roman"/>
          <w:noProof/>
          <w:sz w:val="24"/>
          <w:szCs w:val="24"/>
        </w:rPr>
        <w:t>its</w:t>
      </w:r>
      <w:r w:rsidR="003B2FDD" w:rsidRPr="00692DDE">
        <w:rPr>
          <w:rFonts w:ascii="Times New Roman" w:hAnsi="Times New Roman" w:cs="Times New Roman"/>
          <w:sz w:val="24"/>
          <w:szCs w:val="24"/>
        </w:rPr>
        <w:t xml:space="preserve"> claim. The first </w:t>
      </w:r>
      <w:r w:rsidR="007E3442" w:rsidRPr="00692DDE">
        <w:rPr>
          <w:rFonts w:ascii="Times New Roman" w:hAnsi="Times New Roman" w:cs="Times New Roman"/>
          <w:sz w:val="24"/>
          <w:szCs w:val="24"/>
        </w:rPr>
        <w:t>article</w:t>
      </w:r>
      <w:r w:rsidR="003B2FDD" w:rsidRPr="00692DDE">
        <w:rPr>
          <w:rFonts w:ascii="Times New Roman" w:hAnsi="Times New Roman" w:cs="Times New Roman"/>
          <w:sz w:val="24"/>
          <w:szCs w:val="24"/>
        </w:rPr>
        <w:t xml:space="preserve"> used is that of En</w:t>
      </w:r>
      <w:r w:rsidR="00692DDE" w:rsidRPr="00692DDE">
        <w:rPr>
          <w:rFonts w:ascii="Times New Roman" w:hAnsi="Times New Roman" w:cs="Times New Roman"/>
          <w:sz w:val="24"/>
          <w:szCs w:val="24"/>
        </w:rPr>
        <w:t>ge</w:t>
      </w:r>
      <w:r w:rsidR="003B2FDD" w:rsidRPr="00692DDE">
        <w:rPr>
          <w:rFonts w:ascii="Times New Roman" w:hAnsi="Times New Roman" w:cs="Times New Roman"/>
          <w:sz w:val="24"/>
          <w:szCs w:val="24"/>
        </w:rPr>
        <w:t xml:space="preserve">bretson et al, (2010) which shows how the interreligious information has become an </w:t>
      </w:r>
      <w:r w:rsidR="00692DDE" w:rsidRPr="00692DDE">
        <w:rPr>
          <w:rFonts w:ascii="Times New Roman" w:hAnsi="Times New Roman" w:cs="Times New Roman"/>
          <w:sz w:val="24"/>
          <w:szCs w:val="24"/>
        </w:rPr>
        <w:t>integral</w:t>
      </w:r>
      <w:r w:rsidR="003B2FDD" w:rsidRPr="00692DDE">
        <w:rPr>
          <w:rFonts w:ascii="Times New Roman" w:hAnsi="Times New Roman" w:cs="Times New Roman"/>
          <w:sz w:val="24"/>
          <w:szCs w:val="24"/>
        </w:rPr>
        <w:t xml:space="preserve"> component of the religious education debate. The second </w:t>
      </w:r>
      <w:r w:rsidR="00692DDE" w:rsidRPr="00692DDE">
        <w:rPr>
          <w:rFonts w:ascii="Times New Roman" w:hAnsi="Times New Roman" w:cs="Times New Roman"/>
          <w:sz w:val="24"/>
          <w:szCs w:val="24"/>
        </w:rPr>
        <w:t>article</w:t>
      </w:r>
      <w:r w:rsidR="003B2FDD" w:rsidRPr="00692DDE">
        <w:rPr>
          <w:rFonts w:ascii="Times New Roman" w:hAnsi="Times New Roman" w:cs="Times New Roman"/>
          <w:sz w:val="24"/>
          <w:szCs w:val="24"/>
        </w:rPr>
        <w:t xml:space="preserve"> used is that of </w:t>
      </w:r>
      <w:r w:rsidR="003B2FDD" w:rsidRPr="00692DDE">
        <w:rPr>
          <w:rFonts w:ascii="Times New Roman" w:hAnsi="Times New Roman" w:cs="Times New Roman"/>
          <w:sz w:val="24"/>
          <w:szCs w:val="24"/>
        </w:rPr>
        <w:t xml:space="preserve">Horaczek &amp; Wiese </w:t>
      </w:r>
      <w:r w:rsidR="003B2FDD" w:rsidRPr="00692DDE">
        <w:rPr>
          <w:rFonts w:ascii="Times New Roman" w:hAnsi="Times New Roman" w:cs="Times New Roman"/>
          <w:sz w:val="24"/>
          <w:szCs w:val="24"/>
        </w:rPr>
        <w:t>(</w:t>
      </w:r>
      <w:r w:rsidR="003B2FDD" w:rsidRPr="00692DDE">
        <w:rPr>
          <w:rFonts w:ascii="Times New Roman" w:hAnsi="Times New Roman" w:cs="Times New Roman"/>
          <w:sz w:val="24"/>
          <w:szCs w:val="24"/>
        </w:rPr>
        <w:t>2011:231)</w:t>
      </w:r>
      <w:r w:rsidR="003B2FDD" w:rsidRPr="00692DDE">
        <w:rPr>
          <w:rFonts w:ascii="Times New Roman" w:hAnsi="Times New Roman" w:cs="Times New Roman"/>
          <w:sz w:val="24"/>
          <w:szCs w:val="24"/>
        </w:rPr>
        <w:t xml:space="preserve"> which gives the population of the Muslim and how they have grown in the German-speaking countries. </w:t>
      </w:r>
      <w:r w:rsidR="00692DDE" w:rsidRPr="00692DDE">
        <w:rPr>
          <w:rFonts w:ascii="Times New Roman" w:hAnsi="Times New Roman" w:cs="Times New Roman"/>
          <w:sz w:val="24"/>
          <w:szCs w:val="24"/>
        </w:rPr>
        <w:t>This article</w:t>
      </w:r>
      <w:r w:rsidR="003B2FDD" w:rsidRPr="00692DDE">
        <w:rPr>
          <w:rFonts w:ascii="Times New Roman" w:hAnsi="Times New Roman" w:cs="Times New Roman"/>
          <w:sz w:val="24"/>
          <w:szCs w:val="24"/>
        </w:rPr>
        <w:t xml:space="preserve"> builds a good </w:t>
      </w:r>
      <w:r w:rsidR="003B2FDD" w:rsidRPr="00692DDE">
        <w:rPr>
          <w:rFonts w:ascii="Times New Roman" w:hAnsi="Times New Roman" w:cs="Times New Roman"/>
          <w:noProof/>
          <w:sz w:val="24"/>
          <w:szCs w:val="24"/>
        </w:rPr>
        <w:t>f</w:t>
      </w:r>
      <w:r w:rsidR="00692DDE">
        <w:rPr>
          <w:rFonts w:ascii="Times New Roman" w:hAnsi="Times New Roman" w:cs="Times New Roman"/>
          <w:noProof/>
          <w:sz w:val="24"/>
          <w:szCs w:val="24"/>
        </w:rPr>
        <w:t>r</w:t>
      </w:r>
      <w:r w:rsidR="003B2FDD" w:rsidRPr="00692DDE">
        <w:rPr>
          <w:rFonts w:ascii="Times New Roman" w:hAnsi="Times New Roman" w:cs="Times New Roman"/>
          <w:noProof/>
          <w:sz w:val="24"/>
          <w:szCs w:val="24"/>
        </w:rPr>
        <w:t>amework</w:t>
      </w:r>
      <w:r w:rsidR="003B2FDD" w:rsidRPr="00692DDE">
        <w:rPr>
          <w:rFonts w:ascii="Times New Roman" w:hAnsi="Times New Roman" w:cs="Times New Roman"/>
          <w:sz w:val="24"/>
          <w:szCs w:val="24"/>
        </w:rPr>
        <w:t xml:space="preserve"> of the topic and shows </w:t>
      </w:r>
      <w:r w:rsidR="00692DDE">
        <w:rPr>
          <w:rFonts w:ascii="Times New Roman" w:hAnsi="Times New Roman" w:cs="Times New Roman"/>
          <w:sz w:val="24"/>
          <w:szCs w:val="24"/>
        </w:rPr>
        <w:t xml:space="preserve">the </w:t>
      </w:r>
      <w:r w:rsidR="003B2FDD" w:rsidRPr="00692DDE">
        <w:rPr>
          <w:rFonts w:ascii="Times New Roman" w:hAnsi="Times New Roman" w:cs="Times New Roman"/>
          <w:noProof/>
          <w:sz w:val="24"/>
          <w:szCs w:val="24"/>
        </w:rPr>
        <w:t>gap</w:t>
      </w:r>
      <w:r w:rsidR="003B2FDD" w:rsidRPr="00692DDE">
        <w:rPr>
          <w:rFonts w:ascii="Times New Roman" w:hAnsi="Times New Roman" w:cs="Times New Roman"/>
          <w:sz w:val="24"/>
          <w:szCs w:val="24"/>
        </w:rPr>
        <w:t xml:space="preserve"> that the article will be trying to bridge. </w:t>
      </w:r>
    </w:p>
    <w:p w14:paraId="175FC53C" w14:textId="30134FDD" w:rsidR="003B2FDD" w:rsidRPr="00692DDE" w:rsidRDefault="003B2FDD"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t>How The study was Conducted</w:t>
      </w:r>
      <w:r w:rsidR="0003674C" w:rsidRPr="00692DDE">
        <w:rPr>
          <w:rFonts w:ascii="Times New Roman" w:hAnsi="Times New Roman" w:cs="Times New Roman"/>
          <w:b/>
          <w:sz w:val="24"/>
          <w:szCs w:val="24"/>
        </w:rPr>
        <w:t xml:space="preserve"> and participants</w:t>
      </w:r>
    </w:p>
    <w:p w14:paraId="53D6AEF7" w14:textId="58D8E3DE" w:rsidR="003B2FDD" w:rsidRPr="00692DDE" w:rsidRDefault="003B2FDD"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The study was conducted through </w:t>
      </w:r>
      <w:r w:rsidR="00692DDE">
        <w:rPr>
          <w:rFonts w:ascii="Times New Roman" w:hAnsi="Times New Roman" w:cs="Times New Roman"/>
          <w:sz w:val="24"/>
          <w:szCs w:val="24"/>
        </w:rPr>
        <w:t xml:space="preserve">the </w:t>
      </w:r>
      <w:r w:rsidRPr="00692DDE">
        <w:rPr>
          <w:rFonts w:ascii="Times New Roman" w:hAnsi="Times New Roman" w:cs="Times New Roman"/>
          <w:noProof/>
          <w:sz w:val="24"/>
          <w:szCs w:val="24"/>
        </w:rPr>
        <w:t>use</w:t>
      </w:r>
      <w:r w:rsidRPr="00692DDE">
        <w:rPr>
          <w:rFonts w:ascii="Times New Roman" w:hAnsi="Times New Roman" w:cs="Times New Roman"/>
          <w:sz w:val="24"/>
          <w:szCs w:val="24"/>
        </w:rPr>
        <w:t xml:space="preserve"> of secondary data. </w:t>
      </w:r>
      <w:r w:rsidR="00DF2092" w:rsidRPr="00692DDE">
        <w:rPr>
          <w:rFonts w:ascii="Times New Roman" w:hAnsi="Times New Roman" w:cs="Times New Roman"/>
          <w:sz w:val="24"/>
          <w:szCs w:val="24"/>
        </w:rPr>
        <w:t xml:space="preserve">The author used secondary materials to put across his ideas in one writing. Moreover, the article used different theories and related them to the article topic, Interreligious education. Some of the theories that were used to show attitude and prejudice in interreligious education include accentuation theory (cognitive </w:t>
      </w:r>
      <w:r w:rsidR="00DF2092" w:rsidRPr="00692DDE">
        <w:rPr>
          <w:rFonts w:ascii="Times New Roman" w:hAnsi="Times New Roman" w:cs="Times New Roman"/>
          <w:sz w:val="24"/>
          <w:szCs w:val="24"/>
        </w:rPr>
        <w:lastRenderedPageBreak/>
        <w:t xml:space="preserve">theory), </w:t>
      </w:r>
      <w:r w:rsidR="00692DDE" w:rsidRPr="00692DDE">
        <w:rPr>
          <w:rFonts w:ascii="Times New Roman" w:hAnsi="Times New Roman" w:cs="Times New Roman"/>
          <w:sz w:val="24"/>
          <w:szCs w:val="24"/>
        </w:rPr>
        <w:t>illusionary</w:t>
      </w:r>
      <w:r w:rsidR="00DF2092" w:rsidRPr="00692DDE">
        <w:rPr>
          <w:rFonts w:ascii="Times New Roman" w:hAnsi="Times New Roman" w:cs="Times New Roman"/>
          <w:sz w:val="24"/>
          <w:szCs w:val="24"/>
        </w:rPr>
        <w:t xml:space="preserve"> correlation theory (cognitive theory), attribution theory (cognitive </w:t>
      </w:r>
      <w:r w:rsidR="00692DDE" w:rsidRPr="00692DDE">
        <w:rPr>
          <w:rFonts w:ascii="Times New Roman" w:hAnsi="Times New Roman" w:cs="Times New Roman"/>
          <w:sz w:val="24"/>
          <w:szCs w:val="24"/>
        </w:rPr>
        <w:t>theory</w:t>
      </w:r>
      <w:r w:rsidR="00DF2092" w:rsidRPr="00692DDE">
        <w:rPr>
          <w:rFonts w:ascii="Times New Roman" w:hAnsi="Times New Roman" w:cs="Times New Roman"/>
          <w:sz w:val="24"/>
          <w:szCs w:val="24"/>
        </w:rPr>
        <w:t xml:space="preserve">), social identity theory, social learning theory. </w:t>
      </w:r>
    </w:p>
    <w:p w14:paraId="23F70544" w14:textId="24D2BCEF" w:rsidR="0003674C" w:rsidRDefault="0003674C"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Since the article used secondary data to obtain the information, then the research used secondary participants who were not initially designated to primarily participate in the research. </w:t>
      </w:r>
    </w:p>
    <w:p w14:paraId="56751290" w14:textId="504A846C" w:rsidR="00692DDE" w:rsidRPr="00692DDE" w:rsidRDefault="00692DDE" w:rsidP="00692DDE">
      <w:pPr>
        <w:spacing w:line="480" w:lineRule="auto"/>
        <w:ind w:firstLine="720"/>
        <w:jc w:val="both"/>
        <w:rPr>
          <w:rFonts w:ascii="Times New Roman" w:hAnsi="Times New Roman" w:cs="Times New Roman"/>
          <w:b/>
          <w:sz w:val="24"/>
          <w:szCs w:val="24"/>
        </w:rPr>
      </w:pPr>
      <w:r w:rsidRPr="00692DDE">
        <w:rPr>
          <w:rFonts w:ascii="Times New Roman" w:hAnsi="Times New Roman" w:cs="Times New Roman"/>
          <w:b/>
          <w:sz w:val="24"/>
          <w:szCs w:val="24"/>
        </w:rPr>
        <w:t>Conclusion</w:t>
      </w:r>
    </w:p>
    <w:p w14:paraId="21F47F9A" w14:textId="15C3F0B0" w:rsidR="0003674C" w:rsidRPr="00692DDE" w:rsidRDefault="0003674C" w:rsidP="00692DDE">
      <w:pPr>
        <w:spacing w:line="480" w:lineRule="auto"/>
        <w:ind w:firstLine="720"/>
        <w:jc w:val="both"/>
        <w:rPr>
          <w:rFonts w:ascii="Times New Roman" w:hAnsi="Times New Roman" w:cs="Times New Roman"/>
          <w:sz w:val="24"/>
          <w:szCs w:val="24"/>
        </w:rPr>
      </w:pPr>
      <w:r w:rsidRPr="00692DDE">
        <w:rPr>
          <w:rFonts w:ascii="Times New Roman" w:hAnsi="Times New Roman" w:cs="Times New Roman"/>
          <w:sz w:val="24"/>
          <w:szCs w:val="24"/>
        </w:rPr>
        <w:t xml:space="preserve">In </w:t>
      </w:r>
      <w:r w:rsidRPr="00692DDE">
        <w:rPr>
          <w:rFonts w:ascii="Times New Roman" w:hAnsi="Times New Roman" w:cs="Times New Roman"/>
          <w:noProof/>
          <w:sz w:val="24"/>
          <w:szCs w:val="24"/>
        </w:rPr>
        <w:t>conclusion</w:t>
      </w:r>
      <w:r w:rsidR="00692DDE">
        <w:rPr>
          <w:rFonts w:ascii="Times New Roman" w:hAnsi="Times New Roman" w:cs="Times New Roman"/>
          <w:noProof/>
          <w:sz w:val="24"/>
          <w:szCs w:val="24"/>
        </w:rPr>
        <w:t>,</w:t>
      </w:r>
      <w:r w:rsidRPr="00692DDE">
        <w:rPr>
          <w:rFonts w:ascii="Times New Roman" w:hAnsi="Times New Roman" w:cs="Times New Roman"/>
          <w:sz w:val="24"/>
          <w:szCs w:val="24"/>
        </w:rPr>
        <w:t xml:space="preserve"> the article succeeded in showing the relationship between </w:t>
      </w:r>
      <w:r w:rsidRPr="00692DDE">
        <w:rPr>
          <w:rFonts w:ascii="Times New Roman" w:hAnsi="Times New Roman" w:cs="Times New Roman"/>
          <w:noProof/>
          <w:sz w:val="24"/>
          <w:szCs w:val="24"/>
        </w:rPr>
        <w:t>interreligious</w:t>
      </w:r>
      <w:r w:rsidRPr="00692DDE">
        <w:rPr>
          <w:rFonts w:ascii="Times New Roman" w:hAnsi="Times New Roman" w:cs="Times New Roman"/>
          <w:sz w:val="24"/>
          <w:szCs w:val="24"/>
        </w:rPr>
        <w:t xml:space="preserve"> education and prejudice. The article also come up with three strategies of combating negative altitude and prejudice. The key strategy is to decategorize our </w:t>
      </w:r>
      <w:r w:rsidR="00692DDE" w:rsidRPr="00692DDE">
        <w:rPr>
          <w:rFonts w:ascii="Times New Roman" w:hAnsi="Times New Roman" w:cs="Times New Roman"/>
          <w:noProof/>
          <w:sz w:val="24"/>
          <w:szCs w:val="24"/>
        </w:rPr>
        <w:t>neighbo</w:t>
      </w:r>
      <w:r w:rsidR="00692DDE">
        <w:rPr>
          <w:rFonts w:ascii="Times New Roman" w:hAnsi="Times New Roman" w:cs="Times New Roman"/>
          <w:noProof/>
          <w:sz w:val="24"/>
          <w:szCs w:val="24"/>
        </w:rPr>
        <w:t>u</w:t>
      </w:r>
      <w:r w:rsidR="00692DDE" w:rsidRPr="00692DDE">
        <w:rPr>
          <w:rFonts w:ascii="Times New Roman" w:hAnsi="Times New Roman" w:cs="Times New Roman"/>
          <w:noProof/>
          <w:sz w:val="24"/>
          <w:szCs w:val="24"/>
        </w:rPr>
        <w:t>rs</w:t>
      </w:r>
      <w:r w:rsidRPr="00692DDE">
        <w:rPr>
          <w:rFonts w:ascii="Times New Roman" w:hAnsi="Times New Roman" w:cs="Times New Roman"/>
          <w:sz w:val="24"/>
          <w:szCs w:val="24"/>
        </w:rPr>
        <w:t xml:space="preserve"> </w:t>
      </w:r>
      <w:r w:rsidR="00970230" w:rsidRPr="00692DDE">
        <w:rPr>
          <w:rFonts w:ascii="Times New Roman" w:hAnsi="Times New Roman" w:cs="Times New Roman"/>
          <w:sz w:val="24"/>
          <w:szCs w:val="24"/>
        </w:rPr>
        <w:t xml:space="preserve">not as </w:t>
      </w:r>
      <w:r w:rsidR="00692DDE" w:rsidRPr="00692DDE">
        <w:rPr>
          <w:rFonts w:ascii="Times New Roman" w:hAnsi="Times New Roman" w:cs="Times New Roman"/>
          <w:sz w:val="24"/>
          <w:szCs w:val="24"/>
        </w:rPr>
        <w:t>Muslims</w:t>
      </w:r>
      <w:r w:rsidR="00970230" w:rsidRPr="00692DDE">
        <w:rPr>
          <w:rFonts w:ascii="Times New Roman" w:hAnsi="Times New Roman" w:cs="Times New Roman"/>
          <w:sz w:val="24"/>
          <w:szCs w:val="24"/>
        </w:rPr>
        <w:t xml:space="preserve"> or Christians but as friends. It states that the categorization of a person in terms of the religion that he or she subscribes to brings up the negated relativizes and crisscrosses. </w:t>
      </w:r>
    </w:p>
    <w:p w14:paraId="7317B5EE" w14:textId="77777777" w:rsidR="00692DDE" w:rsidRDefault="00692DDE" w:rsidP="00692DD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77DBB2" w14:textId="0FBD7AAB" w:rsidR="00970230" w:rsidRPr="00692DDE" w:rsidRDefault="00970230" w:rsidP="00692DDE">
      <w:pPr>
        <w:spacing w:line="480" w:lineRule="auto"/>
        <w:jc w:val="center"/>
        <w:rPr>
          <w:rFonts w:ascii="Times New Roman" w:hAnsi="Times New Roman" w:cs="Times New Roman"/>
          <w:sz w:val="24"/>
          <w:szCs w:val="24"/>
        </w:rPr>
      </w:pPr>
      <w:r w:rsidRPr="00692DDE">
        <w:rPr>
          <w:rFonts w:ascii="Times New Roman" w:hAnsi="Times New Roman" w:cs="Times New Roman"/>
          <w:sz w:val="24"/>
          <w:szCs w:val="24"/>
        </w:rPr>
        <w:lastRenderedPageBreak/>
        <w:t>Reference</w:t>
      </w:r>
    </w:p>
    <w:p w14:paraId="41C640B3" w14:textId="6FAB540F" w:rsidR="00970230" w:rsidRDefault="00970230" w:rsidP="00692DDE">
      <w:pPr>
        <w:spacing w:line="480" w:lineRule="auto"/>
        <w:ind w:left="720" w:hanging="720"/>
        <w:rPr>
          <w:rFonts w:ascii="Times New Roman" w:hAnsi="Times New Roman" w:cs="Times New Roman"/>
          <w:sz w:val="24"/>
          <w:szCs w:val="24"/>
        </w:rPr>
      </w:pPr>
      <w:r w:rsidRPr="00692DDE">
        <w:rPr>
          <w:rFonts w:ascii="Times New Roman" w:hAnsi="Times New Roman" w:cs="Times New Roman"/>
          <w:sz w:val="24"/>
          <w:szCs w:val="24"/>
        </w:rPr>
        <w:t>Rothgangel M., 2016, ‘Interreligious education in the context of Social Psychology research on attitudes and prejudice’, HTS Teologiese Studies/ Theological Studies 72(4), a3297. http://dx.doi. org/10.4102/</w:t>
      </w:r>
      <w:proofErr w:type="gramStart"/>
      <w:r w:rsidRPr="00692DDE">
        <w:rPr>
          <w:rFonts w:ascii="Times New Roman" w:hAnsi="Times New Roman" w:cs="Times New Roman"/>
          <w:sz w:val="24"/>
          <w:szCs w:val="24"/>
        </w:rPr>
        <w:t>hts.v</w:t>
      </w:r>
      <w:proofErr w:type="gramEnd"/>
      <w:r w:rsidRPr="00692DDE">
        <w:rPr>
          <w:rFonts w:ascii="Times New Roman" w:hAnsi="Times New Roman" w:cs="Times New Roman"/>
          <w:sz w:val="24"/>
          <w:szCs w:val="24"/>
        </w:rPr>
        <w:t>72i4.3297</w:t>
      </w:r>
    </w:p>
    <w:p w14:paraId="1AC4B32B" w14:textId="77777777" w:rsidR="00692DDE" w:rsidRPr="00692DDE" w:rsidRDefault="00692DDE" w:rsidP="00692DDE">
      <w:pPr>
        <w:spacing w:line="480" w:lineRule="auto"/>
        <w:ind w:left="720" w:hanging="720"/>
        <w:rPr>
          <w:rFonts w:ascii="Times New Roman" w:hAnsi="Times New Roman" w:cs="Times New Roman"/>
          <w:sz w:val="24"/>
          <w:szCs w:val="24"/>
        </w:rPr>
      </w:pPr>
    </w:p>
    <w:sectPr w:rsidR="00692DDE" w:rsidRPr="00692DDE" w:rsidSect="009702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81B59" w14:textId="77777777" w:rsidR="00C72090" w:rsidRDefault="00C72090" w:rsidP="00970230">
      <w:pPr>
        <w:spacing w:after="0" w:line="240" w:lineRule="auto"/>
      </w:pPr>
      <w:r>
        <w:separator/>
      </w:r>
    </w:p>
  </w:endnote>
  <w:endnote w:type="continuationSeparator" w:id="0">
    <w:p w14:paraId="285CB154" w14:textId="77777777" w:rsidR="00C72090" w:rsidRDefault="00C72090" w:rsidP="0097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382F8" w14:textId="77777777" w:rsidR="00C72090" w:rsidRDefault="00C72090" w:rsidP="00970230">
      <w:pPr>
        <w:spacing w:after="0" w:line="240" w:lineRule="auto"/>
      </w:pPr>
      <w:r>
        <w:separator/>
      </w:r>
    </w:p>
  </w:footnote>
  <w:footnote w:type="continuationSeparator" w:id="0">
    <w:p w14:paraId="3E181D88" w14:textId="77777777" w:rsidR="00C72090" w:rsidRDefault="00C72090" w:rsidP="0097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088081"/>
      <w:docPartObj>
        <w:docPartGallery w:val="Page Numbers (Top of Page)"/>
        <w:docPartUnique/>
      </w:docPartObj>
    </w:sdtPr>
    <w:sdtEndPr>
      <w:rPr>
        <w:noProof/>
      </w:rPr>
    </w:sdtEndPr>
    <w:sdtContent>
      <w:p w14:paraId="6D8E04FC" w14:textId="623F5BB6" w:rsidR="00970230" w:rsidRDefault="00970230" w:rsidP="00970230">
        <w:pPr>
          <w:spacing w:line="480" w:lineRule="auto"/>
        </w:pPr>
        <w:r>
          <w:rPr>
            <w:rFonts w:ascii="Times New Roman" w:hAnsi="Times New Roman" w:cs="Times New Roman"/>
            <w:sz w:val="24"/>
            <w:szCs w:val="24"/>
          </w:rPr>
          <w:t xml:space="preserve">INTERRELIGIOUS EDUCATION                                                                                                </w:t>
        </w:r>
        <w:r>
          <w:fldChar w:fldCharType="begin"/>
        </w:r>
        <w:r>
          <w:instrText xml:space="preserve"> PAGE   \* MERGEFORMAT </w:instrText>
        </w:r>
        <w:r>
          <w:fldChar w:fldCharType="separate"/>
        </w:r>
        <w:r>
          <w:rPr>
            <w:noProof/>
          </w:rPr>
          <w:t>2</w:t>
        </w:r>
        <w:r>
          <w:rPr>
            <w:noProof/>
          </w:rPr>
          <w:fldChar w:fldCharType="end"/>
        </w:r>
      </w:p>
    </w:sdtContent>
  </w:sdt>
  <w:p w14:paraId="465C17FC" w14:textId="77777777" w:rsidR="00970230" w:rsidRDefault="00970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D552" w14:textId="32ECD940" w:rsidR="00970230" w:rsidRPr="00970230" w:rsidRDefault="00970230" w:rsidP="00970230">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970230">
      <w:rPr>
        <w:rFonts w:ascii="Times New Roman" w:hAnsi="Times New Roman" w:cs="Times New Roman"/>
        <w:b/>
        <w:sz w:val="24"/>
        <w:szCs w:val="24"/>
      </w:rPr>
      <w:t xml:space="preserve">INTERRELIGIOUS EDUCATION </w:t>
    </w:r>
    <w:r>
      <w:rPr>
        <w:rFonts w:ascii="Times New Roman" w:hAnsi="Times New Roman" w:cs="Times New Roman"/>
        <w:b/>
        <w:sz w:val="24"/>
        <w:szCs w:val="24"/>
      </w:rPr>
      <w:t xml:space="preserve">                                                                  1</w:t>
    </w:r>
  </w:p>
  <w:p w14:paraId="4E929DA2" w14:textId="77777777" w:rsidR="00970230" w:rsidRDefault="00970230">
    <w:pPr>
      <w:pStyle w:val="Header"/>
    </w:pPr>
  </w:p>
  <w:p w14:paraId="4489B589" w14:textId="77777777" w:rsidR="00970230" w:rsidRDefault="0097023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wNDI0MDezNDAyNrBQ0lEKTi0uzszPAykwrAUARZGvKywAAAA="/>
  </w:docVars>
  <w:rsids>
    <w:rsidRoot w:val="00B63B7A"/>
    <w:rsid w:val="0003674C"/>
    <w:rsid w:val="00101CA1"/>
    <w:rsid w:val="003B2FDD"/>
    <w:rsid w:val="003E14EF"/>
    <w:rsid w:val="004976C1"/>
    <w:rsid w:val="00692DDE"/>
    <w:rsid w:val="007E3442"/>
    <w:rsid w:val="007F4A22"/>
    <w:rsid w:val="00970230"/>
    <w:rsid w:val="00A01281"/>
    <w:rsid w:val="00B63B7A"/>
    <w:rsid w:val="00B9123C"/>
    <w:rsid w:val="00C72090"/>
    <w:rsid w:val="00DF2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6119"/>
  <w15:chartTrackingRefBased/>
  <w15:docId w15:val="{040C7740-3834-401B-AAC9-1710907C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230"/>
  </w:style>
  <w:style w:type="paragraph" w:styleId="Footer">
    <w:name w:val="footer"/>
    <w:basedOn w:val="Normal"/>
    <w:link w:val="FooterChar"/>
    <w:uiPriority w:val="99"/>
    <w:unhideWhenUsed/>
    <w:rsid w:val="00970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6714F-7190-40BA-91A3-16EC7CE39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2019-04-04T00:31:00Z</dcterms:created>
  <dcterms:modified xsi:type="dcterms:W3CDTF">2019-04-04T04:07:00Z</dcterms:modified>
</cp:coreProperties>
</file>